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hint="eastAsia" w:ascii="黑体" w:eastAsia="黑体"/>
          <w:szCs w:val="32"/>
          <w:shd w:val="clear" w:color="auto" w:fill="FFFFFF"/>
        </w:rPr>
      </w:pPr>
      <w:r>
        <w:rPr>
          <w:rFonts w:hint="eastAsia" w:ascii="黑体" w:eastAsia="黑体"/>
          <w:szCs w:val="32"/>
          <w:shd w:val="clear" w:color="auto" w:fill="FFFFFF"/>
        </w:rPr>
        <w:t>附件1</w:t>
      </w:r>
    </w:p>
    <w:p>
      <w:pPr>
        <w:pStyle w:val="2"/>
        <w:spacing w:line="560" w:lineRule="atLeas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自贡市物业管理规范年目标任务表</w:t>
      </w:r>
    </w:p>
    <w:bookmarkEnd w:id="0"/>
    <w:p>
      <w:pPr>
        <w:pStyle w:val="2"/>
        <w:spacing w:line="560" w:lineRule="atLeas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tbl>
      <w:tblPr>
        <w:tblStyle w:val="6"/>
        <w:tblW w:w="14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920"/>
        <w:gridCol w:w="3848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3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一、健全物业行业制度</w:t>
            </w: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80" w:lineRule="exact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启动《自贡市物业管理条例》立法工作。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市城乡建设住房保障局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35" w:type="dxa"/>
            <w:vMerge w:val="continue"/>
            <w:vAlign w:val="top"/>
          </w:tcPr>
          <w:p>
            <w:pPr>
              <w:pStyle w:val="2"/>
              <w:spacing w:line="380" w:lineRule="exac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8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制定各区县规范行业相关政策。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各区县物业行政主管部门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二、规范行业监督管理</w:t>
            </w: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8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加强企业申报资质的审批监管。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市城乡建设住房保障局、</w:t>
            </w:r>
          </w:p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top"/>
          </w:tcPr>
          <w:p>
            <w:pPr>
              <w:pStyle w:val="2"/>
              <w:spacing w:line="3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8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搭建诚信档案和信息发布平台，及时发布企业诚信信息。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市城乡建设住房保障局、</w:t>
            </w:r>
          </w:p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top"/>
          </w:tcPr>
          <w:p>
            <w:pPr>
              <w:pStyle w:val="2"/>
              <w:spacing w:line="3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8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加大住宅专项维修资金的监管力度，确保住宅专项维修资金的安全运行。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市住宅专项维修资金管理中心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三、规范物业市场秩序</w:t>
            </w: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8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督促物业承接查验制度的落实，规范物业承接查验各项程序；强化对物业服务企业进驻与退出的监督指导。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8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开展物业服务市场专项整治，维护物业管理活动的正常秩序。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8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加强行业自律，建立和完善行业信用评价和激励机制。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市物业管理协会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四、规范物业服务行为</w:t>
            </w:r>
          </w:p>
        </w:tc>
        <w:tc>
          <w:tcPr>
            <w:tcW w:w="5920" w:type="dxa"/>
            <w:vAlign w:val="center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结合《自贡市物业服务等级划分》的实施，建立完善物业服务质量评价机制。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市物业管理协会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推动建立物业服务费用市场信息发布机制，定期发布市场价格信息。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市物业管理协会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组织企业开展消防、防汛、治安、电梯故障演练等活动，增强工作人员处理应急事件的能力。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市物业管理协会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大力组织开展物业管理示范项目创建活动，充分发挥物业管理示范项目的示范带动作用。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市物业管理协会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13.</w:t>
            </w:r>
            <w:r>
              <w:rPr>
                <w:sz w:val="24"/>
                <w:szCs w:val="24"/>
                <w:shd w:val="clear" w:color="auto" w:fill="FFFFFF"/>
              </w:rPr>
              <w:t>认真履行物业服务合同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，</w:t>
            </w:r>
            <w:r>
              <w:rPr>
                <w:sz w:val="24"/>
                <w:szCs w:val="24"/>
                <w:shd w:val="clear" w:color="auto" w:fill="FFFFFF"/>
              </w:rPr>
              <w:t>物业管理区域内清洁卫生、绿化养护、秩序维护、共用部位共用设施设备维修养护等工作符合合同约定、行规行约和政策规定。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各物业服务企业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建立物业服务与收费公开制度，统一信息公示栏。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各物业服务企业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5.</w:t>
            </w:r>
            <w:r>
              <w:rPr>
                <w:sz w:val="24"/>
                <w:szCs w:val="24"/>
                <w:shd w:val="clear" w:color="auto" w:fill="FFFFFF"/>
              </w:rPr>
              <w:t xml:space="preserve"> 按规定程序接管和退出项目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>对共用部位、共用设施进行承接查验，并办理物业服务合同备案手续。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各物业服务企业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  <w:t>五、规范业主大会</w:t>
            </w: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6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大力推进业主大会“应建尽建”工作，加强业主委员会指导监督。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7．积极协助业主委员会加快建立住宅专项维修资金紧急使用预案。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各物业服务企业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FFFFFF"/>
              </w:rPr>
              <w:t>六、抓好三项培训</w:t>
            </w: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8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抓好物业服务企业专业知识培训。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市物业管理协会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9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抓好街道、乡镇、社区居委会政策法规培训。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20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抓好业主委员会履职能力培训。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FFFFFF"/>
              </w:rPr>
              <w:t>七、大力推动老旧小区综合改造</w:t>
            </w:r>
          </w:p>
        </w:tc>
        <w:tc>
          <w:tcPr>
            <w:tcW w:w="5920" w:type="dxa"/>
            <w:vAlign w:val="top"/>
          </w:tcPr>
          <w:p>
            <w:pPr>
              <w:pStyle w:val="2"/>
              <w:spacing w:line="3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21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加大对老旧小区整治改造力度，切实加强既有住宅增设电梯工作的宣传、指导、协调，履行好老旧住宅小区电力设施设备改造后验收移交工作职责，建立长效管理机制，巩固改造成果。</w:t>
            </w:r>
          </w:p>
        </w:tc>
        <w:tc>
          <w:tcPr>
            <w:tcW w:w="384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各任务区县物业行政主管部门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2016.11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61879"/>
    <w:rsid w:val="781618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line="336" w:lineRule="auto"/>
    </w:pPr>
    <w:rPr>
      <w:rFonts w:ascii="Times New Roman" w:hAnsi="Times New Roman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2016-10-23T11:12:00Z</dcterms:created>
  <dc:creator>Administrator</dc:creator>
  <cp:lastModifiedBy>Administrator</cp:lastModifiedBy>
  <dcterms:modified xsi:type="dcterms:W3CDTF">2016-10-23T11:13:03Z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