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atLeast"/>
        <w:jc w:val="left"/>
        <w:rPr>
          <w:rFonts w:hint="eastAsia" w:ascii="黑体" w:eastAsia="黑体"/>
          <w:shd w:val="clear" w:color="auto" w:fill="FFFFFF"/>
        </w:rPr>
      </w:pPr>
      <w:r>
        <w:rPr>
          <w:rFonts w:hint="eastAsia" w:ascii="黑体" w:eastAsia="黑体"/>
          <w:shd w:val="clear" w:color="auto" w:fill="FFFFFF"/>
        </w:rPr>
        <w:t>附件2</w:t>
      </w:r>
    </w:p>
    <w:p>
      <w:pPr>
        <w:pStyle w:val="2"/>
        <w:spacing w:line="560" w:lineRule="atLeast"/>
        <w:jc w:val="left"/>
        <w:rPr>
          <w:rFonts w:hint="eastAsia" w:ascii="黑体" w:eastAsia="黑体"/>
          <w:shd w:val="clear" w:color="auto" w:fill="FFFFFF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物业服务企业规范化考核评分表</w:t>
      </w:r>
    </w:p>
    <w:bookmarkEnd w:id="0"/>
    <w:p>
      <w:pPr>
        <w:pStyle w:val="2"/>
        <w:spacing w:line="560" w:lineRule="atLeas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80" w:lineRule="exact"/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>考核单位：              考核日期：       年   月   日</w:t>
      </w:r>
    </w:p>
    <w:tbl>
      <w:tblPr>
        <w:tblStyle w:val="4"/>
        <w:tblW w:w="964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969"/>
        <w:gridCol w:w="6"/>
        <w:gridCol w:w="643"/>
        <w:gridCol w:w="3600"/>
        <w:gridCol w:w="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1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项目</w:t>
            </w:r>
          </w:p>
        </w:tc>
        <w:tc>
          <w:tcPr>
            <w:tcW w:w="396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考核内容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分值</w:t>
            </w:r>
          </w:p>
        </w:tc>
        <w:tc>
          <w:tcPr>
            <w:tcW w:w="36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评分标准</w:t>
            </w:r>
          </w:p>
        </w:tc>
        <w:tc>
          <w:tcPr>
            <w:tcW w:w="712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企业管理情况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1、办公场所设置合理规范，各项制度上墙，工作人员统一着装。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  <w:t>符合得6分；基本符合得3分；不符合得0分。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  <w:t>2、企业营业执照、资质证书及其它许可证书齐全，统一、规范悬挂于办公服务场所。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符合得6分；基本符合得3分；不符合得0分。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hint="eastAsia"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  <w:t>、</w:t>
            </w:r>
            <w:r>
              <w:rPr>
                <w:rFonts w:hint="eastAsia" w:ascii="仿宋_GB2312" w:eastAsia="仿宋_GB2312" w:cs="Tahoma"/>
                <w:color w:val="000000"/>
                <w:szCs w:val="21"/>
              </w:rPr>
              <w:t>建立完善各项规章制度、各岗位工作标准，并制定具体的考核办法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符合得6分；建立规章制度和工作标准，但没有考核办法得3分；未建立规章制度和工作标准得0分。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遵纪守法情况</w:t>
            </w: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  <w:t>4、资质证书（外地企业备案证书）在有效期内。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符合得6分；不符合一票否决。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  <w:t>5、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工作人员按规定取得相应上岗证书。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符合得6分；每发现一人未持证上岗扣0.5分，项目经理未持证扣2分。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6、按照法定程序取得物业服务项目。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  <w:t>符</w:t>
            </w: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合得6分；不符合得0分。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7、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定期组织员工参加各种技能培训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符合得6分；不符合0分。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8、在四川省物业服务企业信用管理系统V4.0建立物业服务企业信用档案并及时更新。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符合得6分；基本符合得3分；不符合一票否决。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9、物业服务合同按规定备案，取得《物业服务合同备案表》。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  <w:t>符合得6分；每发现一份合同未备案扣2分；每发现三份合同未备案一票否决。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20"/>
                <w:szCs w:val="21"/>
                <w:shd w:val="clear" w:color="auto" w:fill="FFFFFF"/>
              </w:rPr>
              <w:t>10、无不按规定退出物业服务项目的行为。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6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符合得6分；不符合一票否决。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物业服务情况</w:t>
            </w:r>
          </w:p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11、严格按照物业合同约定为业主提供质价相符的服务。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符合得8分；每有一项服务内容不符合扣1分。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12、物业管理区域内设置物业服务中心，负责接待、咨询、求助、投诉问题的受理和服务工作的安排，建立完善的登记、处理、回访、存档制度。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符合得8分；基本符合得4分；不符合得0分。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13、在物业管理区域内显著位置公示服务企业名称、服务项目、服务内容、服务标准、收费标准及收费依据等。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符合得8分；基本符合得4分；不符合得0分。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14、定期向业主发放物业服务工作征求意见单，对合理的建议及时整改.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符合得8分；基本符合得4分；不符合得0分。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15、有违反治安、消防、环境保护、装饰装修和使用等法律、法规规定的行为，特别是私搭乱建等影响物业项目管理行为的，应当及时制止，并向业主委员会和有关行政管理部门报告，切实履行应尽的义务和职责。</w:t>
            </w:r>
          </w:p>
        </w:tc>
        <w:tc>
          <w:tcPr>
            <w:tcW w:w="6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8</w:t>
            </w:r>
          </w:p>
        </w:tc>
        <w:tc>
          <w:tcPr>
            <w:tcW w:w="360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符合得8分；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仅制止未报告得4分；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未制止、未报告得0分。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/>
                <w:spacing w:val="-46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考核人员</w:t>
            </w:r>
          </w:p>
        </w:tc>
        <w:tc>
          <w:tcPr>
            <w:tcW w:w="397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643" w:type="dxa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  <w:shd w:val="clear" w:color="auto" w:fill="FFFFFF"/>
              </w:rPr>
              <w:t>得分总计</w:t>
            </w:r>
          </w:p>
        </w:tc>
        <w:tc>
          <w:tcPr>
            <w:tcW w:w="712" w:type="dxa"/>
            <w:vAlign w:val="top"/>
          </w:tcPr>
          <w:p>
            <w:pPr>
              <w:spacing w:line="300" w:lineRule="exact"/>
              <w:rPr>
                <w:rFonts w:ascii="仿宋_GB2312" w:hAnsi="Times New Roman" w:eastAsia="仿宋_GB2312"/>
                <w:color w:val="000000"/>
                <w:szCs w:val="2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E3A96"/>
    <w:rsid w:val="51CE3A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line="336" w:lineRule="auto"/>
    </w:pPr>
    <w:rPr>
      <w:rFonts w:ascii="Times New Roman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2016-10-23T11:13:00Z</dcterms:created>
  <dc:creator>Administrator</dc:creator>
  <cp:lastModifiedBy>Administrator</cp:lastModifiedBy>
  <dcterms:modified xsi:type="dcterms:W3CDTF">2016-10-23T11:13:26Z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