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center"/>
        <w:rPr>
          <w:rStyle w:val="4"/>
          <w:rFonts w:hint="eastAsia" w:ascii="宋体" w:hAnsi="宋体" w:eastAsia="宋体" w:cs="宋体"/>
          <w:b/>
          <w:i w:val="0"/>
          <w:caps w:val="0"/>
          <w:color w:val="000000"/>
          <w:spacing w:val="0"/>
          <w:sz w:val="27"/>
          <w:szCs w:val="27"/>
          <w:highlight w:val="none"/>
          <w:shd w:val="clear" w:color="auto" w:fill="auto"/>
        </w:rPr>
      </w:pPr>
      <w:bookmarkStart w:id="0" w:name="_GoBack"/>
      <w:r>
        <w:rPr>
          <w:rStyle w:val="4"/>
          <w:rFonts w:hint="eastAsia" w:ascii="宋体" w:hAnsi="宋体" w:eastAsia="宋体" w:cs="宋体"/>
          <w:b/>
          <w:i w:val="0"/>
          <w:caps w:val="0"/>
          <w:color w:val="000000"/>
          <w:spacing w:val="0"/>
          <w:sz w:val="27"/>
          <w:szCs w:val="27"/>
          <w:highlight w:val="none"/>
          <w:shd w:val="clear" w:color="auto" w:fill="auto"/>
        </w:rPr>
        <w:t>四川省住房和城乡建设厅</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center"/>
        <w:rPr>
          <w:rFonts w:ascii="宋体" w:hAnsi="宋体" w:eastAsia="宋体" w:cs="宋体"/>
          <w:b w:val="0"/>
          <w:i w:val="0"/>
          <w:caps w:val="0"/>
          <w:color w:val="000000"/>
          <w:spacing w:val="0"/>
          <w:sz w:val="21"/>
          <w:szCs w:val="21"/>
          <w:highlight w:val="none"/>
          <w:shd w:val="clear" w:color="auto" w:fill="auto"/>
        </w:rPr>
      </w:pPr>
      <w:r>
        <w:rPr>
          <w:rStyle w:val="4"/>
          <w:rFonts w:hint="eastAsia" w:ascii="宋体" w:hAnsi="宋体" w:eastAsia="宋体" w:cs="宋体"/>
          <w:b/>
          <w:i w:val="0"/>
          <w:caps w:val="0"/>
          <w:color w:val="000000"/>
          <w:spacing w:val="0"/>
          <w:sz w:val="27"/>
          <w:szCs w:val="27"/>
          <w:highlight w:val="none"/>
          <w:shd w:val="clear" w:color="auto" w:fill="auto"/>
        </w:rPr>
        <w:t>关于应急情况下使用住宅专项维修资金有关问题的通知</w:t>
      </w:r>
    </w:p>
    <w:bookmarkEnd w:id="0"/>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ascii="Calibri" w:hAnsi="Calibri" w:eastAsia="Calibri" w:cs="Calibri"/>
          <w:b w:val="0"/>
          <w:i w:val="0"/>
          <w:caps w:val="0"/>
          <w:color w:val="000000"/>
          <w:spacing w:val="0"/>
          <w:sz w:val="24"/>
          <w:szCs w:val="24"/>
          <w:highlight w:val="none"/>
          <w:shd w:val="clear" w:color="auto" w:fill="auto"/>
        </w:rPr>
        <w:t> </w:t>
      </w:r>
      <w:r>
        <w:rPr>
          <w:rFonts w:hint="default" w:ascii="Calibri" w:hAnsi="Calibri" w:eastAsia="Calibri" w:cs="Calibri"/>
          <w:b w:val="0"/>
          <w:i w:val="0"/>
          <w:caps w:val="0"/>
          <w:color w:val="000000"/>
          <w:spacing w:val="0"/>
          <w:sz w:val="24"/>
          <w:szCs w:val="24"/>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川建房发〔</w:t>
      </w:r>
      <w:r>
        <w:rPr>
          <w:rFonts w:hint="default" w:ascii="Calibri" w:hAnsi="Calibri" w:eastAsia="Calibri" w:cs="Calibri"/>
          <w:b w:val="0"/>
          <w:i w:val="0"/>
          <w:caps w:val="0"/>
          <w:color w:val="000000"/>
          <w:spacing w:val="0"/>
          <w:sz w:val="24"/>
          <w:szCs w:val="24"/>
          <w:highlight w:val="none"/>
          <w:shd w:val="clear" w:color="auto" w:fill="auto"/>
        </w:rPr>
        <w:t>2014</w:t>
      </w:r>
      <w:r>
        <w:rPr>
          <w:rFonts w:hint="eastAsia" w:ascii="宋体" w:hAnsi="宋体" w:eastAsia="宋体" w:cs="宋体"/>
          <w:b w:val="0"/>
          <w:i w:val="0"/>
          <w:caps w:val="0"/>
          <w:color w:val="000000"/>
          <w:spacing w:val="0"/>
          <w:sz w:val="24"/>
          <w:szCs w:val="24"/>
          <w:highlight w:val="none"/>
          <w:shd w:val="clear" w:color="auto" w:fill="auto"/>
        </w:rPr>
        <w:t>〕</w:t>
      </w:r>
      <w:r>
        <w:rPr>
          <w:rFonts w:hint="default" w:ascii="Calibri" w:hAnsi="Calibri" w:eastAsia="Calibri" w:cs="Calibri"/>
          <w:b w:val="0"/>
          <w:i w:val="0"/>
          <w:caps w:val="0"/>
          <w:color w:val="000000"/>
          <w:spacing w:val="0"/>
          <w:sz w:val="24"/>
          <w:szCs w:val="24"/>
          <w:highlight w:val="none"/>
          <w:shd w:val="clear" w:color="auto" w:fill="auto"/>
        </w:rPr>
        <w:t>445</w:t>
      </w:r>
      <w:r>
        <w:rPr>
          <w:rFonts w:hint="eastAsia" w:ascii="宋体" w:hAnsi="宋体" w:eastAsia="宋体" w:cs="宋体"/>
          <w:b w:val="0"/>
          <w:i w:val="0"/>
          <w:caps w:val="0"/>
          <w:color w:val="000000"/>
          <w:spacing w:val="0"/>
          <w:sz w:val="24"/>
          <w:szCs w:val="24"/>
          <w:highlight w:val="none"/>
          <w:shd w:val="clear" w:color="auto" w:fill="auto"/>
        </w:rPr>
        <w:t>号</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4"/>
          <w:szCs w:val="24"/>
          <w:highlight w:val="none"/>
          <w:shd w:val="clear" w:color="auto" w:fill="auto"/>
        </w:rPr>
        <w:t>各市、州及扩权试点县住房城乡建设行政主管部门：</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为加强我省住宅专项维修资金的监督管理，维护住宅专项维修资金所有权人的合法权益，根据《中华人民共和国物权法》、《住宅专项维修资金管理办法》</w:t>
      </w:r>
      <w:r>
        <w:rPr>
          <w:rFonts w:hint="default" w:ascii="Calibri" w:hAnsi="Calibri" w:eastAsia="Calibri" w:cs="Calibri"/>
          <w:b w:val="0"/>
          <w:i w:val="0"/>
          <w:caps w:val="0"/>
          <w:color w:val="000000"/>
          <w:spacing w:val="0"/>
          <w:sz w:val="24"/>
          <w:szCs w:val="24"/>
          <w:highlight w:val="none"/>
          <w:shd w:val="clear" w:color="auto" w:fill="auto"/>
        </w:rPr>
        <w:t>(</w:t>
      </w:r>
      <w:r>
        <w:rPr>
          <w:rFonts w:hint="eastAsia" w:ascii="宋体" w:hAnsi="宋体" w:eastAsia="宋体" w:cs="宋体"/>
          <w:b w:val="0"/>
          <w:i w:val="0"/>
          <w:caps w:val="0"/>
          <w:color w:val="000000"/>
          <w:spacing w:val="0"/>
          <w:sz w:val="24"/>
          <w:szCs w:val="24"/>
          <w:highlight w:val="none"/>
          <w:shd w:val="clear" w:color="auto" w:fill="auto"/>
        </w:rPr>
        <w:t>建设部、财政部令第</w:t>
      </w:r>
      <w:r>
        <w:rPr>
          <w:rFonts w:hint="default" w:ascii="Calibri" w:hAnsi="Calibri" w:eastAsia="Calibri" w:cs="Calibri"/>
          <w:b w:val="0"/>
          <w:i w:val="0"/>
          <w:caps w:val="0"/>
          <w:color w:val="000000"/>
          <w:spacing w:val="0"/>
          <w:sz w:val="24"/>
          <w:szCs w:val="24"/>
          <w:highlight w:val="none"/>
          <w:shd w:val="clear" w:color="auto" w:fill="auto"/>
        </w:rPr>
        <w:t>165</w:t>
      </w:r>
      <w:r>
        <w:rPr>
          <w:rFonts w:hint="eastAsia" w:ascii="宋体" w:hAnsi="宋体" w:eastAsia="宋体" w:cs="宋体"/>
          <w:b w:val="0"/>
          <w:i w:val="0"/>
          <w:caps w:val="0"/>
          <w:color w:val="000000"/>
          <w:spacing w:val="0"/>
          <w:sz w:val="24"/>
          <w:szCs w:val="24"/>
          <w:highlight w:val="none"/>
          <w:shd w:val="clear" w:color="auto" w:fill="auto"/>
        </w:rPr>
        <w:t>号</w:t>
      </w:r>
      <w:r>
        <w:rPr>
          <w:rFonts w:hint="default" w:ascii="Calibri" w:hAnsi="Calibri" w:eastAsia="Calibri" w:cs="Calibri"/>
          <w:b w:val="0"/>
          <w:i w:val="0"/>
          <w:caps w:val="0"/>
          <w:color w:val="000000"/>
          <w:spacing w:val="0"/>
          <w:sz w:val="24"/>
          <w:szCs w:val="24"/>
          <w:highlight w:val="none"/>
          <w:shd w:val="clear" w:color="auto" w:fill="auto"/>
        </w:rPr>
        <w:t>)</w:t>
      </w:r>
      <w:r>
        <w:rPr>
          <w:rFonts w:hint="eastAsia" w:ascii="宋体" w:hAnsi="宋体" w:eastAsia="宋体" w:cs="宋体"/>
          <w:b w:val="0"/>
          <w:i w:val="0"/>
          <w:caps w:val="0"/>
          <w:color w:val="000000"/>
          <w:spacing w:val="0"/>
          <w:sz w:val="24"/>
          <w:szCs w:val="24"/>
          <w:highlight w:val="none"/>
          <w:shd w:val="clear" w:color="auto" w:fill="auto"/>
        </w:rPr>
        <w:t>、《四川省物业管理条例》、《四川省住宅专项维修资金管理细则》等法律、法规、规章及规范性文件的规定，结合我省实际，就应急情况下使用住宅专项维修资金的有关问题通知如下：</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一、各地要高度重视住宅专项维修资金的管理和应急使用，本着“确保安全、明确职责、规范程序、方便使用”的原则，确保物业管理区域内发生危及房屋使用及人身财产安全紧急情况时，能充分利用住宅专项维修资金对工程项目进行紧急维修、更新、改造。</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二、发生下列危及房屋使用安全的紧急情况，需要立即对共用部位、共用设施设备进行维修、更新、改造的，可按照本通知要求应急使用住宅专项维修资金：</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（一）屋面防水损坏造成渗漏的；</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（二）电梯故障危及人身安全的；</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（三）住宅水泵损坏导致供水中断的；</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（四）楼体外墙墙面有脱落危险，危及人身安全的；</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（五）专用排水设施因坍塌、堵塞、爆裂等造成功能障碍，危及人身财产安全的；</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（六）消防系统出现功能障碍，应当对消防设施设备维修、改造的；</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（七）其它需应急使用住宅专项维修资金的。</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三、应急使用住宅专项维修资金按照“谁受益、谁承担”的原则分摊。应分摊业主尚未交纳专项维修资金的，应立即补交其专项维修资金或分摊其相应的维修费用。拒不交纳的，由业主委员会或相关业主依法追收。</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街道办事处（镇、乡人民政府）组织代修的，维修费用从相关业主的住宅专项维修资金账户中列支。</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四、应急情况下使用住宅专项维修资金按以下程序进行：</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一）告知。发生本通知第二条规定的紧急情形时，业主委员会应当及时在物业管理区域内的显著位置，就住宅专项维修资金用于应急维修情况进行公告。尚未成立业主大会的，由物业服务企业代行公告；无物业服务企业提供服务的，由街道办事处（镇、乡人民政府）进行公告。</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二）报告。发生本通知第二条规定情形时，由物业服务企业立即将情况书面报告物业所在地街道办事处（镇、乡人民政府）；无物业服务企业提供物业服务的，由业主委员会或相关业主立即将情况书面报告物业所在地街道办事处（镇、乡人民政府）。涉及电梯、消防设施的，应同时书面报告质量技术监督部门或公安消防部门。</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三）确认。物业所在地街道办事处（镇、乡人民政府）收到相关报告后，应实地查勘现场，符合规定情形的，立即予以确认。涉及电梯、消防设施的，依法负责监督的质量技术监督部门或公安消防部门收到相关报告后，应及时到实地查勘确认。</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（四）备案申请。物业服务企业、业主委员会或者相关业主向区（市）县房产管理部门提出住宅专项维修资金应急使用备案申请，并提交以下资料：</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default" w:ascii="Calibri" w:hAnsi="Calibri" w:eastAsia="Calibri" w:cs="Calibri"/>
          <w:b w:val="0"/>
          <w:i w:val="0"/>
          <w:caps w:val="0"/>
          <w:color w:val="000000"/>
          <w:spacing w:val="0"/>
          <w:sz w:val="24"/>
          <w:szCs w:val="24"/>
          <w:highlight w:val="none"/>
          <w:shd w:val="clear" w:color="auto" w:fill="auto"/>
        </w:rPr>
        <w:t>        1</w:t>
      </w:r>
      <w:r>
        <w:rPr>
          <w:rFonts w:hint="eastAsia" w:ascii="宋体" w:hAnsi="宋体" w:eastAsia="宋体" w:cs="宋体"/>
          <w:b w:val="0"/>
          <w:i w:val="0"/>
          <w:caps w:val="0"/>
          <w:color w:val="000000"/>
          <w:spacing w:val="0"/>
          <w:sz w:val="24"/>
          <w:szCs w:val="24"/>
          <w:highlight w:val="none"/>
          <w:shd w:val="clear" w:color="auto" w:fill="auto"/>
        </w:rPr>
        <w:t>、街道办事处（镇、乡人民政府）对住宅应急维修必要性的确认证明（或多数业主认可维修的证明材料）；</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default" w:ascii="Calibri" w:hAnsi="Calibri" w:eastAsia="Calibri" w:cs="Calibri"/>
          <w:b w:val="0"/>
          <w:i w:val="0"/>
          <w:caps w:val="0"/>
          <w:color w:val="000000"/>
          <w:spacing w:val="0"/>
          <w:sz w:val="24"/>
          <w:szCs w:val="24"/>
          <w:highlight w:val="none"/>
          <w:shd w:val="clear" w:color="auto" w:fill="auto"/>
        </w:rPr>
        <w:t>        2</w:t>
      </w:r>
      <w:r>
        <w:rPr>
          <w:rFonts w:hint="eastAsia" w:ascii="宋体" w:hAnsi="宋体" w:eastAsia="宋体" w:cs="宋体"/>
          <w:b w:val="0"/>
          <w:i w:val="0"/>
          <w:caps w:val="0"/>
          <w:color w:val="000000"/>
          <w:spacing w:val="0"/>
          <w:sz w:val="24"/>
          <w:szCs w:val="24"/>
          <w:highlight w:val="none"/>
          <w:shd w:val="clear" w:color="auto" w:fill="auto"/>
        </w:rPr>
        <w:t>、承担住宅应急维修的设计及施工企业、维修单位的资质（资信）情况；</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default" w:ascii="Calibri" w:hAnsi="Calibri" w:eastAsia="Calibri" w:cs="Calibri"/>
          <w:b w:val="0"/>
          <w:i w:val="0"/>
          <w:caps w:val="0"/>
          <w:color w:val="000000"/>
          <w:spacing w:val="0"/>
          <w:sz w:val="24"/>
          <w:szCs w:val="24"/>
          <w:highlight w:val="none"/>
          <w:shd w:val="clear" w:color="auto" w:fill="auto"/>
        </w:rPr>
        <w:t>        3</w:t>
      </w:r>
      <w:r>
        <w:rPr>
          <w:rFonts w:hint="eastAsia" w:ascii="宋体" w:hAnsi="宋体" w:eastAsia="宋体" w:cs="宋体"/>
          <w:b w:val="0"/>
          <w:i w:val="0"/>
          <w:caps w:val="0"/>
          <w:color w:val="000000"/>
          <w:spacing w:val="0"/>
          <w:sz w:val="24"/>
          <w:szCs w:val="24"/>
          <w:highlight w:val="none"/>
          <w:shd w:val="clear" w:color="auto" w:fill="auto"/>
        </w:rPr>
        <w:t>、应急使用住宅专项维修资金使用方案；</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default" w:ascii="Calibri" w:hAnsi="Calibri" w:eastAsia="Calibri" w:cs="Calibri"/>
          <w:b w:val="0"/>
          <w:i w:val="0"/>
          <w:caps w:val="0"/>
          <w:color w:val="000000"/>
          <w:spacing w:val="0"/>
          <w:sz w:val="24"/>
          <w:szCs w:val="24"/>
          <w:highlight w:val="none"/>
          <w:shd w:val="clear" w:color="auto" w:fill="auto"/>
        </w:rPr>
        <w:t>        4</w:t>
      </w:r>
      <w:r>
        <w:rPr>
          <w:rFonts w:hint="eastAsia" w:ascii="宋体" w:hAnsi="宋体" w:eastAsia="宋体" w:cs="宋体"/>
          <w:b w:val="0"/>
          <w:i w:val="0"/>
          <w:caps w:val="0"/>
          <w:color w:val="000000"/>
          <w:spacing w:val="0"/>
          <w:sz w:val="24"/>
          <w:szCs w:val="24"/>
          <w:highlight w:val="none"/>
          <w:shd w:val="clear" w:color="auto" w:fill="auto"/>
        </w:rPr>
        <w:t>、应急维修工程预算书；</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default" w:ascii="Calibri" w:hAnsi="Calibri" w:eastAsia="Calibri" w:cs="Calibri"/>
          <w:b w:val="0"/>
          <w:i w:val="0"/>
          <w:caps w:val="0"/>
          <w:color w:val="000000"/>
          <w:spacing w:val="0"/>
          <w:sz w:val="24"/>
          <w:szCs w:val="24"/>
          <w:highlight w:val="none"/>
          <w:shd w:val="clear" w:color="auto" w:fill="auto"/>
        </w:rPr>
        <w:t>        5</w:t>
      </w:r>
      <w:r>
        <w:rPr>
          <w:rFonts w:hint="eastAsia" w:ascii="宋体" w:hAnsi="宋体" w:eastAsia="宋体" w:cs="宋体"/>
          <w:b w:val="0"/>
          <w:i w:val="0"/>
          <w:caps w:val="0"/>
          <w:color w:val="000000"/>
          <w:spacing w:val="0"/>
          <w:sz w:val="24"/>
          <w:szCs w:val="24"/>
          <w:highlight w:val="none"/>
          <w:shd w:val="clear" w:color="auto" w:fill="auto"/>
        </w:rPr>
        <w:t>、应急维修合同或者施工（安装）承包合同。</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（五）备案。区（市）县房产管理部门受理备案申请后，应在</w:t>
      </w:r>
      <w:r>
        <w:rPr>
          <w:rFonts w:hint="default" w:ascii="Calibri" w:hAnsi="Calibri" w:eastAsia="Calibri" w:cs="Calibri"/>
          <w:b w:val="0"/>
          <w:i w:val="0"/>
          <w:caps w:val="0"/>
          <w:color w:val="000000"/>
          <w:spacing w:val="0"/>
          <w:sz w:val="24"/>
          <w:szCs w:val="24"/>
          <w:highlight w:val="none"/>
          <w:shd w:val="clear" w:color="auto" w:fill="auto"/>
        </w:rPr>
        <w:t>3</w:t>
      </w:r>
      <w:r>
        <w:rPr>
          <w:rFonts w:hint="eastAsia" w:ascii="宋体" w:hAnsi="宋体" w:eastAsia="宋体" w:cs="宋体"/>
          <w:b w:val="0"/>
          <w:i w:val="0"/>
          <w:caps w:val="0"/>
          <w:color w:val="000000"/>
          <w:spacing w:val="0"/>
          <w:sz w:val="24"/>
          <w:szCs w:val="24"/>
          <w:highlight w:val="none"/>
          <w:shd w:val="clear" w:color="auto" w:fill="auto"/>
        </w:rPr>
        <w:t>个工作日内予以备案。</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六）施工单位的选择。业主委员会、物业服务企业、相关业主和单位应按照公开、公平、公正的竞选方式择优选择有资质的施工维修单位。按规定符合比选、公开招标等要求的，应通过比选、公开招标等方式确定施工维修单位。</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（七）首次资金拨付。备案后，住宅专项维修资金由房产管理部门代管期间，房产管理部门应在</w:t>
      </w:r>
      <w:r>
        <w:rPr>
          <w:rFonts w:hint="default" w:ascii="Calibri" w:hAnsi="Calibri" w:eastAsia="Calibri" w:cs="Calibri"/>
          <w:b w:val="0"/>
          <w:i w:val="0"/>
          <w:caps w:val="0"/>
          <w:color w:val="000000"/>
          <w:spacing w:val="0"/>
          <w:sz w:val="24"/>
          <w:szCs w:val="24"/>
          <w:highlight w:val="none"/>
          <w:shd w:val="clear" w:color="auto" w:fill="auto"/>
        </w:rPr>
        <w:t>24</w:t>
      </w:r>
      <w:r>
        <w:rPr>
          <w:rFonts w:hint="eastAsia" w:ascii="宋体" w:hAnsi="宋体" w:eastAsia="宋体" w:cs="宋体"/>
          <w:b w:val="0"/>
          <w:i w:val="0"/>
          <w:caps w:val="0"/>
          <w:color w:val="000000"/>
          <w:spacing w:val="0"/>
          <w:sz w:val="24"/>
          <w:szCs w:val="24"/>
          <w:highlight w:val="none"/>
          <w:shd w:val="clear" w:color="auto" w:fill="auto"/>
        </w:rPr>
        <w:t>小时内按规定向申请人或根据申请人与承揽人的约定向施工企业、维修单位划转资金；住宅专项维修资金由业主委员会自行管理的，业主委员会在物业所在地街道办事处（镇、乡人民政府）的指导监督下，依合同约定向施工企业、维修单位划转资金。首次拨付的资金不得超过工程预算金额的</w:t>
      </w:r>
      <w:r>
        <w:rPr>
          <w:rFonts w:hint="default" w:ascii="Calibri" w:hAnsi="Calibri" w:eastAsia="Calibri" w:cs="Calibri"/>
          <w:b w:val="0"/>
          <w:i w:val="0"/>
          <w:caps w:val="0"/>
          <w:color w:val="000000"/>
          <w:spacing w:val="0"/>
          <w:sz w:val="24"/>
          <w:szCs w:val="24"/>
          <w:highlight w:val="none"/>
          <w:shd w:val="clear" w:color="auto" w:fill="auto"/>
        </w:rPr>
        <w:t>60%</w:t>
      </w:r>
      <w:r>
        <w:rPr>
          <w:rFonts w:hint="eastAsia" w:ascii="宋体" w:hAnsi="宋体" w:eastAsia="宋体" w:cs="宋体"/>
          <w:b w:val="0"/>
          <w:i w:val="0"/>
          <w:caps w:val="0"/>
          <w:color w:val="000000"/>
          <w:spacing w:val="0"/>
          <w:sz w:val="24"/>
          <w:szCs w:val="24"/>
          <w:highlight w:val="none"/>
          <w:shd w:val="clear" w:color="auto" w:fill="auto"/>
        </w:rPr>
        <w:t>。</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（八）维修。住宅共用部位、共用设施设备维护改造，除街道办事处（镇、乡人民政府）直接组织代修的外，其它情形的由应急使用住宅专项维修资金的申请人组织实施。</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九）维修工程审价。应急维修工程竣工后，由申请人组织业主委员会、物业服务企业、施工企业、维修单位对维修工程进行验收。并由工程造价咨询机构出具审价报告，小型维修工程可直接委托注册造价工程师或有执业资格的造价员审核。审价费用计入当次维修资金预算并纳入结算开支。</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（十）公告。申请人在应急维修工程完工后</w:t>
      </w:r>
      <w:r>
        <w:rPr>
          <w:rFonts w:hint="default" w:ascii="Calibri" w:hAnsi="Calibri" w:eastAsia="Calibri" w:cs="Calibri"/>
          <w:b w:val="0"/>
          <w:i w:val="0"/>
          <w:caps w:val="0"/>
          <w:color w:val="000000"/>
          <w:spacing w:val="0"/>
          <w:sz w:val="24"/>
          <w:szCs w:val="24"/>
          <w:highlight w:val="none"/>
          <w:shd w:val="clear" w:color="auto" w:fill="auto"/>
        </w:rPr>
        <w:t>15</w:t>
      </w:r>
      <w:r>
        <w:rPr>
          <w:rFonts w:hint="eastAsia" w:ascii="宋体" w:hAnsi="宋体" w:eastAsia="宋体" w:cs="宋体"/>
          <w:b w:val="0"/>
          <w:i w:val="0"/>
          <w:caps w:val="0"/>
          <w:color w:val="000000"/>
          <w:spacing w:val="0"/>
          <w:sz w:val="24"/>
          <w:szCs w:val="24"/>
          <w:highlight w:val="none"/>
          <w:shd w:val="clear" w:color="auto" w:fill="auto"/>
        </w:rPr>
        <w:t>日内在维修现场公告维修相关情况，并留存公告影像资料：</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default" w:ascii="Calibri" w:hAnsi="Calibri" w:eastAsia="Calibri" w:cs="Calibri"/>
          <w:b w:val="0"/>
          <w:i w:val="0"/>
          <w:caps w:val="0"/>
          <w:color w:val="000000"/>
          <w:spacing w:val="0"/>
          <w:sz w:val="24"/>
          <w:szCs w:val="24"/>
          <w:highlight w:val="none"/>
          <w:shd w:val="clear" w:color="auto" w:fill="auto"/>
        </w:rPr>
        <w:t>        1.</w:t>
      </w:r>
      <w:r>
        <w:rPr>
          <w:rFonts w:hint="eastAsia" w:ascii="宋体" w:hAnsi="宋体" w:eastAsia="宋体" w:cs="宋体"/>
          <w:b w:val="0"/>
          <w:i w:val="0"/>
          <w:caps w:val="0"/>
          <w:color w:val="000000"/>
          <w:spacing w:val="0"/>
          <w:sz w:val="24"/>
          <w:szCs w:val="24"/>
          <w:highlight w:val="none"/>
          <w:shd w:val="clear" w:color="auto" w:fill="auto"/>
        </w:rPr>
        <w:t>施工维修单位编制的工程决算报告；</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default" w:ascii="Calibri" w:hAnsi="Calibri" w:eastAsia="Calibri" w:cs="Calibri"/>
          <w:b w:val="0"/>
          <w:i w:val="0"/>
          <w:caps w:val="0"/>
          <w:color w:val="000000"/>
          <w:spacing w:val="0"/>
          <w:sz w:val="24"/>
          <w:szCs w:val="24"/>
          <w:highlight w:val="none"/>
          <w:shd w:val="clear" w:color="auto" w:fill="auto"/>
        </w:rPr>
        <w:t>        2.</w:t>
      </w:r>
      <w:r>
        <w:rPr>
          <w:rFonts w:hint="eastAsia" w:ascii="宋体" w:hAnsi="宋体" w:eastAsia="宋体" w:cs="宋体"/>
          <w:b w:val="0"/>
          <w:i w:val="0"/>
          <w:caps w:val="0"/>
          <w:color w:val="000000"/>
          <w:spacing w:val="0"/>
          <w:sz w:val="24"/>
          <w:szCs w:val="24"/>
          <w:highlight w:val="none"/>
          <w:shd w:val="clear" w:color="auto" w:fill="auto"/>
        </w:rPr>
        <w:t>工程量清单计价与工程审价报告；</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default" w:ascii="Calibri" w:hAnsi="Calibri" w:eastAsia="Calibri" w:cs="Calibri"/>
          <w:b w:val="0"/>
          <w:i w:val="0"/>
          <w:caps w:val="0"/>
          <w:color w:val="000000"/>
          <w:spacing w:val="0"/>
          <w:sz w:val="24"/>
          <w:szCs w:val="24"/>
          <w:highlight w:val="none"/>
          <w:shd w:val="clear" w:color="auto" w:fill="auto"/>
        </w:rPr>
        <w:t>        3.</w:t>
      </w:r>
      <w:r>
        <w:rPr>
          <w:rFonts w:hint="eastAsia" w:ascii="宋体" w:hAnsi="宋体" w:eastAsia="宋体" w:cs="宋体"/>
          <w:b w:val="0"/>
          <w:i w:val="0"/>
          <w:caps w:val="0"/>
          <w:color w:val="000000"/>
          <w:spacing w:val="0"/>
          <w:sz w:val="24"/>
          <w:szCs w:val="24"/>
          <w:highlight w:val="none"/>
          <w:shd w:val="clear" w:color="auto" w:fill="auto"/>
        </w:rPr>
        <w:t>维修费用（业主）分摊明细表；</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default" w:ascii="Calibri" w:hAnsi="Calibri" w:eastAsia="Calibri" w:cs="Calibri"/>
          <w:b w:val="0"/>
          <w:i w:val="0"/>
          <w:caps w:val="0"/>
          <w:color w:val="000000"/>
          <w:spacing w:val="0"/>
          <w:sz w:val="24"/>
          <w:szCs w:val="24"/>
          <w:highlight w:val="none"/>
          <w:shd w:val="clear" w:color="auto" w:fill="auto"/>
        </w:rPr>
        <w:t>        4.</w:t>
      </w:r>
      <w:r>
        <w:rPr>
          <w:rFonts w:hint="eastAsia" w:ascii="宋体" w:hAnsi="宋体" w:eastAsia="宋体" w:cs="宋体"/>
          <w:b w:val="0"/>
          <w:i w:val="0"/>
          <w:caps w:val="0"/>
          <w:color w:val="000000"/>
          <w:spacing w:val="0"/>
          <w:sz w:val="24"/>
          <w:szCs w:val="24"/>
          <w:highlight w:val="none"/>
          <w:shd w:val="clear" w:color="auto" w:fill="auto"/>
        </w:rPr>
        <w:t>其它相关资料。</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（十一）维修资金余额拨付。维修工程竣工验收公告后，申请人持竣工验收报告、审价报告等资料申请拨付维修资金余额。</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4"/>
          <w:szCs w:val="24"/>
          <w:highlight w:val="none"/>
          <w:shd w:val="clear" w:color="auto" w:fill="auto"/>
        </w:rPr>
        <w:t>    施工企业、维修单位对实施的工程依法承担质量保证责任，保修期内出现质量问题的，应依法免费及时修复。</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五、应急使用住宅专项维修资金的过程中，业主委员会、物业服务企业等应恪守职责。对不履职的或虚报维修范围、虚报工程量及预算者，住宅专项维修资金所有权人可依法投诉、诉讼。造成损失的，依法承担相应的法律责任。</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六、本通知自印发之日起施行，此前有关规定与本通知不一致的，以本通知为准。</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eastAsia" w:ascii="宋体" w:hAnsi="宋体" w:eastAsia="宋体" w:cs="宋体"/>
          <w:b w:val="0"/>
          <w:i w:val="0"/>
          <w:caps w:val="0"/>
          <w:color w:val="000000"/>
          <w:spacing w:val="0"/>
          <w:sz w:val="21"/>
          <w:szCs w:val="21"/>
          <w:highlight w:val="none"/>
          <w:shd w:val="clear" w:color="auto" w:fill="auto"/>
        </w:rPr>
        <w:t>                                                                                                                                    </w:t>
      </w:r>
      <w:r>
        <w:rPr>
          <w:rFonts w:hint="eastAsia" w:ascii="宋体" w:hAnsi="宋体" w:eastAsia="宋体" w:cs="宋体"/>
          <w:b w:val="0"/>
          <w:i w:val="0"/>
          <w:caps w:val="0"/>
          <w:color w:val="000000"/>
          <w:spacing w:val="0"/>
          <w:sz w:val="24"/>
          <w:szCs w:val="24"/>
          <w:highlight w:val="none"/>
          <w:shd w:val="clear" w:color="auto" w:fill="auto"/>
        </w:rPr>
        <w:t>四川省住房和城乡建设厅</w:t>
      </w:r>
    </w:p>
    <w:p>
      <w:pPr>
        <w:pStyle w:val="2"/>
        <w:widowControl/>
        <w:pBdr>
          <w:top w:val="none" w:color="auto" w:sz="0" w:space="0"/>
          <w:left w:val="none" w:color="auto" w:sz="0" w:space="0"/>
          <w:bottom w:val="none" w:color="auto" w:sz="0" w:space="0"/>
          <w:right w:val="none" w:color="auto" w:sz="0" w:space="0"/>
        </w:pBdr>
        <w:shd w:val="clear" w:color="auto" w:fill="auto"/>
        <w:wordWrap/>
        <w:spacing w:before="0" w:beforeAutospacing="0" w:after="75" w:afterAutospacing="0" w:line="360" w:lineRule="atLeast"/>
        <w:ind w:left="0" w:right="0" w:firstLine="0"/>
        <w:jc w:val="left"/>
        <w:rPr>
          <w:rFonts w:hint="eastAsia" w:ascii="宋体" w:hAnsi="宋体" w:eastAsia="宋体" w:cs="宋体"/>
          <w:b w:val="0"/>
          <w:i w:val="0"/>
          <w:caps w:val="0"/>
          <w:color w:val="000000"/>
          <w:spacing w:val="0"/>
          <w:sz w:val="21"/>
          <w:szCs w:val="21"/>
          <w:highlight w:val="none"/>
          <w:shd w:val="clear" w:color="auto" w:fill="auto"/>
        </w:rPr>
      </w:pPr>
      <w:r>
        <w:rPr>
          <w:rFonts w:hint="default" w:ascii="Calibri" w:hAnsi="Calibri" w:eastAsia="Calibri" w:cs="Calibri"/>
          <w:b w:val="0"/>
          <w:i w:val="0"/>
          <w:caps w:val="0"/>
          <w:color w:val="000000"/>
          <w:spacing w:val="0"/>
          <w:sz w:val="24"/>
          <w:szCs w:val="24"/>
          <w:highlight w:val="none"/>
          <w:shd w:val="clear" w:color="auto" w:fill="auto"/>
        </w:rPr>
        <w:t>                                                                                2014</w:t>
      </w:r>
      <w:r>
        <w:rPr>
          <w:rFonts w:hint="eastAsia" w:ascii="宋体" w:hAnsi="宋体" w:eastAsia="宋体" w:cs="宋体"/>
          <w:b w:val="0"/>
          <w:i w:val="0"/>
          <w:caps w:val="0"/>
          <w:color w:val="000000"/>
          <w:spacing w:val="0"/>
          <w:sz w:val="24"/>
          <w:szCs w:val="24"/>
          <w:highlight w:val="none"/>
          <w:shd w:val="clear" w:color="auto" w:fill="auto"/>
        </w:rPr>
        <w:t>年</w:t>
      </w:r>
      <w:r>
        <w:rPr>
          <w:rFonts w:hint="default" w:ascii="Calibri" w:hAnsi="Calibri" w:eastAsia="Calibri" w:cs="Calibri"/>
          <w:b w:val="0"/>
          <w:i w:val="0"/>
          <w:caps w:val="0"/>
          <w:color w:val="000000"/>
          <w:spacing w:val="0"/>
          <w:sz w:val="24"/>
          <w:szCs w:val="24"/>
          <w:highlight w:val="none"/>
          <w:shd w:val="clear" w:color="auto" w:fill="auto"/>
        </w:rPr>
        <w:t>8</w:t>
      </w:r>
      <w:r>
        <w:rPr>
          <w:rFonts w:hint="eastAsia" w:ascii="宋体" w:hAnsi="宋体" w:eastAsia="宋体" w:cs="宋体"/>
          <w:b w:val="0"/>
          <w:i w:val="0"/>
          <w:caps w:val="0"/>
          <w:color w:val="000000"/>
          <w:spacing w:val="0"/>
          <w:sz w:val="24"/>
          <w:szCs w:val="24"/>
          <w:highlight w:val="none"/>
          <w:shd w:val="clear" w:color="auto" w:fill="auto"/>
        </w:rPr>
        <w:t>月</w:t>
      </w:r>
      <w:r>
        <w:rPr>
          <w:rFonts w:hint="default" w:ascii="Calibri" w:hAnsi="Calibri" w:eastAsia="Calibri" w:cs="Calibri"/>
          <w:b w:val="0"/>
          <w:i w:val="0"/>
          <w:caps w:val="0"/>
          <w:color w:val="000000"/>
          <w:spacing w:val="0"/>
          <w:sz w:val="24"/>
          <w:szCs w:val="24"/>
          <w:highlight w:val="none"/>
          <w:shd w:val="clear" w:color="auto" w:fill="auto"/>
        </w:rPr>
        <w:t>27</w:t>
      </w:r>
      <w:r>
        <w:rPr>
          <w:rFonts w:hint="eastAsia" w:ascii="宋体" w:hAnsi="宋体" w:eastAsia="宋体" w:cs="宋体"/>
          <w:b w:val="0"/>
          <w:i w:val="0"/>
          <w:caps w:val="0"/>
          <w:color w:val="000000"/>
          <w:spacing w:val="0"/>
          <w:sz w:val="24"/>
          <w:szCs w:val="24"/>
          <w:highlight w:val="none"/>
          <w:shd w:val="clear" w:color="auto" w:fill="auto"/>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宋体">
    <w:panose1 w:val="02010600030101010101"/>
    <w:charset w:val="86"/>
    <w:family w:val="auto"/>
    <w:pitch w:val="default"/>
    <w:sig w:usb0="00000003"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52575"/>
    <w:rsid w:val="36B5257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SA"/>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2016-10-23T12:08:00Z</dcterms:created>
  <dc:creator>Administrator</dc:creator>
  <cp:lastModifiedBy>Administrator</cp:lastModifiedBy>
  <dcterms:modified xsi:type="dcterms:W3CDTF">2016-10-23T12:10:11Z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