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2"/>
        <w:ind w:left="-359" w:leftChars="-171" w:firstLine="293" w:firstLineChars="81"/>
        <w:jc w:val="center"/>
        <w:rPr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自贡市机动车停车场点指导性收费标准</w:t>
      </w:r>
    </w:p>
    <w:bookmarkEnd w:id="0"/>
    <w:tbl>
      <w:tblPr>
        <w:tblStyle w:val="4"/>
        <w:tblW w:w="1382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165"/>
        <w:gridCol w:w="3465"/>
        <w:gridCol w:w="2600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800" w:type="dxa"/>
            <w:vMerge w:val="restart"/>
          </w:tcPr>
          <w:p>
            <w:pPr>
              <w:pStyle w:val="2"/>
              <w:rPr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32385</wp:posOffset>
                      </wp:positionV>
                      <wp:extent cx="1028700" cy="1188720"/>
                      <wp:effectExtent l="3810" t="3810" r="15240" b="7620"/>
                      <wp:wrapNone/>
                      <wp:docPr id="13" name="__TH_G32五号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188720"/>
                                <a:chOff x="1337" y="3679"/>
                                <a:chExt cx="1610" cy="1730"/>
                              </a:xfrm>
                            </wpg:grpSpPr>
                            <wps:wsp>
                              <wps:cNvPr id="1" name="__TH_L3"/>
                              <wps:cNvSpPr/>
                              <wps:spPr>
                                <a:xfrm>
                                  <a:off x="1337" y="3679"/>
                                  <a:ext cx="1610" cy="86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4"/>
                              <wps:cNvSpPr/>
                              <wps:spPr>
                                <a:xfrm>
                                  <a:off x="1337" y="3679"/>
                                  <a:ext cx="1610" cy="173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__TH_B115"/>
                              <wps:cNvSpPr txBox="1"/>
                              <wps:spPr>
                                <a:xfrm>
                                  <a:off x="1849" y="3685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车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__TH_B126"/>
                              <wps:cNvSpPr txBox="1"/>
                              <wps:spPr>
                                <a:xfrm>
                                  <a:off x="2090" y="3750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场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__TH_B137"/>
                              <wps:cNvSpPr txBox="1"/>
                              <wps:spPr>
                                <a:xfrm>
                                  <a:off x="2332" y="381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__TH_B148"/>
                              <wps:cNvSpPr txBox="1"/>
                              <wps:spPr>
                                <a:xfrm>
                                  <a:off x="2574" y="3880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__TH_B219"/>
                              <wps:cNvSpPr txBox="1"/>
                              <wps:spPr>
                                <a:xfrm>
                                  <a:off x="1993" y="4126"/>
                                  <a:ext cx="177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__TH_B2210"/>
                              <wps:cNvSpPr txBox="1"/>
                              <wps:spPr>
                                <a:xfrm>
                                  <a:off x="2180" y="4308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" name="__TH_B2311"/>
                              <wps:cNvSpPr txBox="1"/>
                              <wps:spPr>
                                <a:xfrm>
                                  <a:off x="2405" y="4489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标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0" name="__TH_B2412"/>
                              <wps:cNvSpPr txBox="1"/>
                              <wps:spPr>
                                <a:xfrm>
                                  <a:off x="2630" y="467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准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1" name="__TH_B3113"/>
                              <wps:cNvSpPr txBox="1"/>
                              <wps:spPr>
                                <a:xfrm>
                                  <a:off x="1642" y="4630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车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2" name="__TH_B3214"/>
                              <wps:cNvSpPr txBox="1"/>
                              <wps:spPr>
                                <a:xfrm>
                                  <a:off x="2242" y="495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15" o:spid="_x0000_s1026" o:spt="203" style="position:absolute;left:0pt;margin-left:0pt;margin-top:2.55pt;height:93.6pt;width:81pt;z-index:251658240;mso-width-relative:page;mso-height-relative:page;" coordorigin="1337,3679" coordsize="1610,1730" o:gfxdata="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">
                      <o:lock v:ext="edit" aspectratio="f"/>
                      <v:line id="__TH_L3" o:spid="_x0000_s1026" o:spt="20" style="position:absolute;left:1337;top:3679;height:865;width:161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4" o:spid="_x0000_s1026" o:spt="20" style="position:absolute;left:1337;top:3679;height:1730;width:161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5" o:spid="_x0000_s1026" o:spt="202" type="#_x0000_t202" style="position:absolute;left:1849;top:3685;height:263;width:25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车</w:t>
                              </w:r>
                            </w:p>
                          </w:txbxContent>
                        </v:textbox>
                      </v:shape>
                      <v:shape id="__TH_B126" o:spid="_x0000_s1026" o:spt="202" type="#_x0000_t202" style="position:absolute;left:2090;top:3750;height:263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场</w:t>
                              </w:r>
                            </w:p>
                          </w:txbxContent>
                        </v:textbox>
                      </v:shape>
                      <v:shape id="__TH_B137" o:spid="_x0000_s1026" o:spt="202" type="#_x0000_t202" style="position:absolute;left:2332;top:3815;height:263;width:253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  <v:shape id="__TH_B148" o:spid="_x0000_s1026" o:spt="202" type="#_x0000_t202" style="position:absolute;left:2574;top:3880;height:262;width:25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型</w:t>
                              </w:r>
                            </w:p>
                          </w:txbxContent>
                        </v:textbox>
                      </v:shape>
                      <v:shape id="__TH_B219" o:spid="_x0000_s1026" o:spt="202" type="#_x0000_t202" style="position:absolute;left:1993;top:4126;height:263;width:177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收</w:t>
                              </w:r>
                            </w:p>
                          </w:txbxContent>
                        </v:textbox>
                      </v:shape>
                      <v:shape id="__TH_B2210" o:spid="_x0000_s1026" o:spt="202" type="#_x0000_t202" style="position:absolute;left:2180;top:4308;height:262;width:252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费</w:t>
                              </w:r>
                            </w:p>
                          </w:txbxContent>
                        </v:textbox>
                      </v:shape>
                      <v:shape id="__TH_B2311" o:spid="_x0000_s1026" o:spt="202" type="#_x0000_t202" style="position:absolute;left:2405;top:4489;height:262;width:252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标</w:t>
                              </w:r>
                            </w:p>
                          </w:txbxContent>
                        </v:textbox>
                      </v:shape>
                      <v:shape id="__TH_B2412" o:spid="_x0000_s1026" o:spt="202" type="#_x0000_t202" style="position:absolute;left:2630;top:4670;height:263;width:252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准</w:t>
                              </w:r>
                            </w:p>
                          </w:txbxContent>
                        </v:textbox>
                      </v:shape>
                      <v:shape id="__TH_B3113" o:spid="_x0000_s1026" o:spt="202" type="#_x0000_t202" style="position:absolute;left:1642;top:4630;height:263;width:253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车</w:t>
                              </w:r>
                            </w:p>
                          </w:txbxContent>
                        </v:textbox>
                      </v:shape>
                      <v:shape id="__TH_B3214" o:spid="_x0000_s1026" o:spt="202" type="#_x0000_t202" style="position:absolute;left:2242;top:4953;height:262;width:252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65" w:type="dxa"/>
            <w:vMerge w:val="restart"/>
            <w:vAlign w:val="center"/>
          </w:tcPr>
          <w:p>
            <w:pPr>
              <w:pStyle w:val="2"/>
              <w:ind w:left="493" w:leftChars="-38" w:hanging="573" w:hangingChars="238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露天专业停车场</w:t>
            </w:r>
          </w:p>
          <w:p>
            <w:pPr>
              <w:pStyle w:val="2"/>
              <w:ind w:left="493" w:leftChars="-38" w:hanging="573" w:hangingChars="238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</w:t>
            </w:r>
            <w:r>
              <w:rPr>
                <w:b/>
                <w:sz w:val="24"/>
              </w:rPr>
              <w:t>4</w:t>
            </w:r>
            <w:r>
              <w:rPr>
                <w:rFonts w:hint="eastAsia" w:hAnsi="宋体"/>
                <w:b/>
                <w:sz w:val="24"/>
              </w:rPr>
              <w:t>小时</w:t>
            </w:r>
            <w:r>
              <w:rPr>
                <w:b/>
                <w:sz w:val="24"/>
              </w:rPr>
              <w:t>/</w:t>
            </w:r>
            <w:r>
              <w:rPr>
                <w:rFonts w:hint="eastAsia" w:hAnsi="宋体"/>
                <w:b/>
                <w:sz w:val="24"/>
              </w:rPr>
              <w:t>次）</w:t>
            </w:r>
          </w:p>
        </w:tc>
        <w:tc>
          <w:tcPr>
            <w:tcW w:w="3465" w:type="dxa"/>
            <w:vMerge w:val="restart"/>
            <w:vAlign w:val="center"/>
          </w:tcPr>
          <w:p>
            <w:pPr>
              <w:pStyle w:val="2"/>
              <w:ind w:left="498" w:leftChars="-51" w:hanging="605" w:hangingChars="25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室内专业停车场</w:t>
            </w:r>
          </w:p>
          <w:p>
            <w:pPr>
              <w:ind w:firstLine="1084" w:firstLineChars="450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</w:t>
            </w:r>
            <w:r>
              <w:rPr>
                <w:b/>
                <w:sz w:val="24"/>
              </w:rPr>
              <w:t>4</w:t>
            </w:r>
            <w:r>
              <w:rPr>
                <w:rFonts w:hint="eastAsia" w:hAnsi="宋体"/>
                <w:b/>
                <w:sz w:val="24"/>
              </w:rPr>
              <w:t>小时</w:t>
            </w:r>
            <w:r>
              <w:rPr>
                <w:b/>
                <w:sz w:val="24"/>
              </w:rPr>
              <w:t>/</w:t>
            </w:r>
            <w:r>
              <w:rPr>
                <w:rFonts w:hint="eastAsia" w:hAnsi="宋体"/>
                <w:b/>
                <w:sz w:val="24"/>
              </w:rPr>
              <w:t>次）</w:t>
            </w:r>
          </w:p>
        </w:tc>
        <w:tc>
          <w:tcPr>
            <w:tcW w:w="5395" w:type="dxa"/>
            <w:gridSpan w:val="2"/>
          </w:tcPr>
          <w:p>
            <w:pPr>
              <w:widowControl/>
              <w:spacing w:line="520" w:lineRule="exact"/>
              <w:ind w:left="61" w:leftChars="-195" w:hanging="470" w:hangingChars="195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临时占道停车场点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2"/>
              <w:rPr>
                <w:szCs w:val="21"/>
              </w:rPr>
            </w:pPr>
          </w:p>
        </w:tc>
        <w:tc>
          <w:tcPr>
            <w:tcW w:w="3165" w:type="dxa"/>
            <w:vMerge w:val="continue"/>
            <w:vAlign w:val="center"/>
          </w:tcPr>
          <w:p>
            <w:pPr>
              <w:pStyle w:val="2"/>
              <w:ind w:left="493" w:leftChars="-38" w:hanging="573" w:hangingChars="238"/>
              <w:jc w:val="center"/>
              <w:rPr>
                <w:b/>
                <w:sz w:val="24"/>
              </w:rPr>
            </w:pPr>
          </w:p>
        </w:tc>
        <w:tc>
          <w:tcPr>
            <w:tcW w:w="3465" w:type="dxa"/>
            <w:vMerge w:val="continue"/>
            <w:vAlign w:val="center"/>
          </w:tcPr>
          <w:p>
            <w:pPr>
              <w:ind w:left="16" w:leftChars="-51" w:hanging="123" w:hangingChars="51"/>
              <w:rPr>
                <w:b/>
                <w:sz w:val="24"/>
              </w:rPr>
            </w:pP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普通临时占道停车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</w:t>
            </w:r>
            <w:r>
              <w:rPr>
                <w:b/>
                <w:sz w:val="24"/>
              </w:rPr>
              <w:t>4</w:t>
            </w:r>
            <w:r>
              <w:rPr>
                <w:rFonts w:hint="eastAsia" w:hAnsi="宋体"/>
                <w:b/>
                <w:sz w:val="24"/>
              </w:rPr>
              <w:t>小时</w:t>
            </w:r>
            <w:r>
              <w:rPr>
                <w:b/>
                <w:sz w:val="24"/>
              </w:rPr>
              <w:t>/</w:t>
            </w:r>
            <w:r>
              <w:rPr>
                <w:rFonts w:hint="eastAsia" w:hAnsi="宋体"/>
                <w:b/>
                <w:sz w:val="24"/>
              </w:rPr>
              <w:t>次）</w:t>
            </w:r>
          </w:p>
        </w:tc>
        <w:tc>
          <w:tcPr>
            <w:tcW w:w="2795" w:type="dxa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差别化临时占道停车</w:t>
            </w:r>
          </w:p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（</w:t>
            </w:r>
            <w:r>
              <w:rPr>
                <w:b/>
                <w:sz w:val="24"/>
              </w:rPr>
              <w:t>1</w:t>
            </w:r>
            <w:r>
              <w:rPr>
                <w:rFonts w:hint="eastAsia" w:hAnsi="宋体"/>
                <w:b/>
                <w:sz w:val="24"/>
              </w:rPr>
              <w:t>小时</w:t>
            </w:r>
            <w:r>
              <w:rPr>
                <w:b/>
                <w:sz w:val="24"/>
              </w:rPr>
              <w:t>/</w:t>
            </w:r>
            <w:r>
              <w:rPr>
                <w:rFonts w:hint="eastAsia" w:hAnsi="宋体"/>
                <w:b/>
                <w:sz w:val="24"/>
              </w:rPr>
              <w:t>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1800" w:type="dxa"/>
            <w:vAlign w:val="center"/>
          </w:tcPr>
          <w:p>
            <w:pPr>
              <w:pStyle w:val="2"/>
              <w:ind w:left="-107" w:leftChars="-51" w:firstLine="41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摩托车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ind w:left="-80" w:leftChars="-38" w:firstLine="376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元</w:t>
            </w:r>
            <w:r>
              <w:rPr>
                <w:rFonts w:ascii="宋体" w:hAnsi="宋体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sz w:val="22"/>
                <w:szCs w:val="22"/>
              </w:rPr>
              <w:t>超过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sz w:val="22"/>
                <w:szCs w:val="22"/>
              </w:rPr>
              <w:t>小时</w:t>
            </w:r>
            <w:r>
              <w:rPr>
                <w:rFonts w:ascii="宋体"/>
                <w:sz w:val="22"/>
                <w:szCs w:val="22"/>
              </w:rPr>
              <w:t>,</w:t>
            </w:r>
            <w:r>
              <w:rPr>
                <w:rFonts w:hint="eastAsia" w:ascii="宋体" w:hAnsi="宋体"/>
                <w:sz w:val="22"/>
                <w:szCs w:val="22"/>
              </w:rPr>
              <w:t>每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小时加收</w:t>
            </w:r>
            <w:r>
              <w:rPr>
                <w:rFonts w:ascii="宋体" w:hAnsi="宋体"/>
                <w:sz w:val="22"/>
                <w:szCs w:val="22"/>
              </w:rPr>
              <w:t>0.5</w:t>
            </w:r>
            <w:r>
              <w:rPr>
                <w:rFonts w:hint="eastAsia" w:ascii="宋体" w:hAnsi="宋体"/>
                <w:sz w:val="22"/>
                <w:szCs w:val="22"/>
              </w:rPr>
              <w:t>元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3465" w:type="dxa"/>
            <w:vAlign w:val="center"/>
          </w:tcPr>
          <w:p>
            <w:pPr>
              <w:pStyle w:val="2"/>
              <w:ind w:left="-107" w:leftChars="-51" w:firstLine="376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sz w:val="22"/>
                <w:szCs w:val="22"/>
              </w:rPr>
              <w:t>元（超过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sz w:val="22"/>
                <w:szCs w:val="22"/>
              </w:rPr>
              <w:t>小时</w:t>
            </w:r>
            <w:r>
              <w:rPr>
                <w:rFonts w:ascii="宋体"/>
                <w:sz w:val="22"/>
                <w:szCs w:val="22"/>
              </w:rPr>
              <w:t>,</w:t>
            </w:r>
            <w:r>
              <w:rPr>
                <w:rFonts w:hint="eastAsia" w:ascii="宋体" w:hAnsi="宋体"/>
                <w:sz w:val="22"/>
                <w:szCs w:val="22"/>
              </w:rPr>
              <w:t>每小时加收</w:t>
            </w:r>
            <w:r>
              <w:rPr>
                <w:rFonts w:ascii="宋体" w:hAnsi="宋体"/>
                <w:sz w:val="22"/>
                <w:szCs w:val="22"/>
              </w:rPr>
              <w:t>0.5</w:t>
            </w:r>
            <w:r>
              <w:rPr>
                <w:rFonts w:hint="eastAsia" w:ascii="宋体" w:hAnsi="宋体"/>
                <w:sz w:val="22"/>
                <w:szCs w:val="22"/>
              </w:rPr>
              <w:t>元）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2</w:t>
            </w:r>
            <w:r>
              <w:rPr>
                <w:rFonts w:hint="eastAsia" w:ascii="宋体" w:hAnsi="宋体"/>
                <w:sz w:val="22"/>
              </w:rPr>
              <w:t>元（超过</w:t>
            </w:r>
            <w:r>
              <w:rPr>
                <w:rFonts w:ascii="宋体" w:hAnsi="宋体"/>
                <w:sz w:val="22"/>
              </w:rPr>
              <w:t>4</w:t>
            </w:r>
            <w:r>
              <w:rPr>
                <w:rFonts w:hint="eastAsia" w:ascii="宋体" w:hAnsi="宋体"/>
                <w:sz w:val="22"/>
              </w:rPr>
              <w:t>小时，每</w:t>
            </w:r>
            <w:r>
              <w:rPr>
                <w:rFonts w:ascii="宋体" w:hAnsi="宋体"/>
                <w:sz w:val="22"/>
              </w:rPr>
              <w:t>2</w:t>
            </w:r>
            <w:r>
              <w:rPr>
                <w:rFonts w:hint="eastAsia" w:ascii="宋体" w:hAnsi="宋体"/>
                <w:sz w:val="22"/>
              </w:rPr>
              <w:t>小时加收</w:t>
            </w:r>
            <w:r>
              <w:rPr>
                <w:rFonts w:ascii="宋体" w:hAnsi="宋体"/>
                <w:sz w:val="22"/>
              </w:rPr>
              <w:t>0.5</w:t>
            </w:r>
            <w:r>
              <w:rPr>
                <w:rFonts w:hint="eastAsia" w:ascii="宋体" w:hAnsi="宋体"/>
                <w:sz w:val="22"/>
              </w:rPr>
              <w:t>元）</w:t>
            </w:r>
          </w:p>
        </w:tc>
        <w:tc>
          <w:tcPr>
            <w:tcW w:w="2795" w:type="dxa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3</w:t>
            </w:r>
            <w:r>
              <w:rPr>
                <w:rFonts w:hint="eastAsia" w:ascii="宋体" w:hAnsi="宋体"/>
                <w:sz w:val="22"/>
              </w:rPr>
              <w:t>元（超过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小时，每</w:t>
            </w:r>
          </w:p>
          <w:p>
            <w:pPr>
              <w:widowControl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增加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小时加收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800" w:type="dxa"/>
            <w:vAlign w:val="center"/>
          </w:tcPr>
          <w:p>
            <w:pPr>
              <w:pStyle w:val="2"/>
              <w:ind w:left="-107" w:leftChars="-51" w:firstLine="41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小型汽车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ind w:left="-80" w:leftChars="-38" w:firstLine="376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sz w:val="22"/>
                <w:szCs w:val="22"/>
              </w:rPr>
              <w:t>元</w:t>
            </w:r>
            <w:r>
              <w:rPr>
                <w:rFonts w:ascii="宋体" w:hAnsi="宋体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sz w:val="22"/>
                <w:szCs w:val="22"/>
              </w:rPr>
              <w:t>超过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sz w:val="22"/>
                <w:szCs w:val="22"/>
              </w:rPr>
              <w:t>小时</w:t>
            </w:r>
            <w:r>
              <w:rPr>
                <w:rFonts w:ascii="宋体"/>
                <w:sz w:val="22"/>
                <w:szCs w:val="22"/>
              </w:rPr>
              <w:t>,</w:t>
            </w:r>
            <w:r>
              <w:rPr>
                <w:rFonts w:hint="eastAsia" w:ascii="宋体" w:hAnsi="宋体"/>
                <w:sz w:val="22"/>
                <w:szCs w:val="22"/>
              </w:rPr>
              <w:t>每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小时加收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sz w:val="22"/>
                <w:szCs w:val="22"/>
              </w:rPr>
              <w:t>元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3465" w:type="dxa"/>
            <w:vAlign w:val="center"/>
          </w:tcPr>
          <w:p>
            <w:pPr>
              <w:pStyle w:val="2"/>
              <w:ind w:left="-107" w:leftChars="-51" w:firstLine="376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元（超过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sz w:val="22"/>
                <w:szCs w:val="22"/>
              </w:rPr>
              <w:t>小时</w:t>
            </w:r>
            <w:r>
              <w:rPr>
                <w:rFonts w:ascii="宋体"/>
                <w:sz w:val="22"/>
                <w:szCs w:val="22"/>
              </w:rPr>
              <w:t>,</w:t>
            </w:r>
            <w:r>
              <w:rPr>
                <w:rFonts w:hint="eastAsia" w:ascii="宋体" w:hAnsi="宋体"/>
                <w:sz w:val="22"/>
                <w:szCs w:val="22"/>
              </w:rPr>
              <w:t>每小时加收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sz w:val="22"/>
                <w:szCs w:val="22"/>
              </w:rPr>
              <w:t>元）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ind w:left="-288" w:leftChars="-137" w:firstLine="301" w:firstLineChars="137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3</w:t>
            </w:r>
            <w:r>
              <w:rPr>
                <w:rFonts w:hint="eastAsia" w:ascii="宋体" w:hAnsi="宋体"/>
                <w:sz w:val="22"/>
              </w:rPr>
              <w:t>元（超过</w:t>
            </w:r>
            <w:r>
              <w:rPr>
                <w:rFonts w:ascii="宋体" w:hAnsi="宋体"/>
                <w:sz w:val="22"/>
              </w:rPr>
              <w:t>4</w:t>
            </w:r>
            <w:r>
              <w:rPr>
                <w:rFonts w:hint="eastAsia" w:ascii="宋体" w:hAnsi="宋体"/>
                <w:sz w:val="22"/>
              </w:rPr>
              <w:t>小时，每</w:t>
            </w:r>
            <w:r>
              <w:rPr>
                <w:rFonts w:ascii="宋体" w:hAnsi="宋体"/>
                <w:sz w:val="22"/>
              </w:rPr>
              <w:t>2</w:t>
            </w:r>
            <w:r>
              <w:rPr>
                <w:rFonts w:hint="eastAsia" w:ascii="宋体" w:hAnsi="宋体"/>
                <w:sz w:val="22"/>
              </w:rPr>
              <w:t>小时加收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元）</w:t>
            </w:r>
          </w:p>
        </w:tc>
        <w:tc>
          <w:tcPr>
            <w:tcW w:w="2795" w:type="dxa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4</w:t>
            </w:r>
            <w:r>
              <w:rPr>
                <w:rFonts w:hint="eastAsia" w:ascii="宋体" w:hAnsi="宋体"/>
                <w:sz w:val="22"/>
              </w:rPr>
              <w:t>元（超过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小时，每增</w:t>
            </w:r>
          </w:p>
          <w:p>
            <w:pPr>
              <w:widowControl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加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小时加收</w:t>
            </w:r>
            <w:r>
              <w:rPr>
                <w:rFonts w:ascii="宋体" w:hAnsi="宋体"/>
                <w:sz w:val="22"/>
              </w:rPr>
              <w:t>2</w:t>
            </w:r>
            <w:r>
              <w:rPr>
                <w:rFonts w:hint="eastAsia" w:ascii="宋体" w:hAnsi="宋体"/>
                <w:sz w:val="22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800" w:type="dxa"/>
            <w:vAlign w:val="center"/>
          </w:tcPr>
          <w:p>
            <w:pPr>
              <w:pStyle w:val="2"/>
              <w:ind w:left="-107" w:leftChars="-51" w:firstLine="41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大型汽车</w:t>
            </w:r>
          </w:p>
        </w:tc>
        <w:tc>
          <w:tcPr>
            <w:tcW w:w="3165" w:type="dxa"/>
            <w:vAlign w:val="center"/>
          </w:tcPr>
          <w:p>
            <w:pPr>
              <w:pStyle w:val="2"/>
              <w:ind w:left="-80" w:leftChars="-38" w:firstLine="376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sz w:val="22"/>
                <w:szCs w:val="22"/>
              </w:rPr>
              <w:t>元</w:t>
            </w:r>
            <w:r>
              <w:rPr>
                <w:rFonts w:ascii="宋体" w:hAnsi="宋体"/>
                <w:sz w:val="22"/>
                <w:szCs w:val="22"/>
              </w:rPr>
              <w:t>(</w:t>
            </w:r>
            <w:r>
              <w:rPr>
                <w:rFonts w:hint="eastAsia" w:ascii="宋体" w:hAnsi="宋体"/>
                <w:sz w:val="22"/>
                <w:szCs w:val="22"/>
              </w:rPr>
              <w:t>超过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sz w:val="22"/>
                <w:szCs w:val="22"/>
              </w:rPr>
              <w:t>小时</w:t>
            </w:r>
            <w:r>
              <w:rPr>
                <w:rFonts w:ascii="宋体"/>
                <w:sz w:val="22"/>
                <w:szCs w:val="22"/>
              </w:rPr>
              <w:t>,</w:t>
            </w:r>
            <w:r>
              <w:rPr>
                <w:rFonts w:hint="eastAsia" w:ascii="宋体" w:hAnsi="宋体"/>
                <w:sz w:val="22"/>
                <w:szCs w:val="22"/>
              </w:rPr>
              <w:t>每小时加收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sz w:val="22"/>
                <w:szCs w:val="22"/>
              </w:rPr>
              <w:t>元</w:t>
            </w:r>
            <w:r>
              <w:rPr>
                <w:rFonts w:ascii="宋体" w:hAnsi="宋体"/>
                <w:sz w:val="22"/>
                <w:szCs w:val="22"/>
              </w:rPr>
              <w:t>)</w:t>
            </w:r>
          </w:p>
        </w:tc>
        <w:tc>
          <w:tcPr>
            <w:tcW w:w="3465" w:type="dxa"/>
            <w:vAlign w:val="center"/>
          </w:tcPr>
          <w:p>
            <w:pPr>
              <w:pStyle w:val="2"/>
              <w:ind w:left="-107" w:leftChars="-51" w:firstLine="376"/>
              <w:rPr>
                <w:rFonts w:asci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7</w:t>
            </w:r>
            <w:r>
              <w:rPr>
                <w:rFonts w:hint="eastAsia" w:ascii="宋体" w:hAnsi="宋体"/>
                <w:sz w:val="22"/>
                <w:szCs w:val="22"/>
              </w:rPr>
              <w:t>元（超过</w:t>
            </w:r>
            <w:r>
              <w:rPr>
                <w:rFonts w:ascii="宋体" w:hAnsi="宋体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sz w:val="22"/>
                <w:szCs w:val="22"/>
              </w:rPr>
              <w:t>小时</w:t>
            </w:r>
            <w:r>
              <w:rPr>
                <w:rFonts w:ascii="宋体"/>
                <w:sz w:val="22"/>
                <w:szCs w:val="22"/>
              </w:rPr>
              <w:t>,</w:t>
            </w:r>
            <w:r>
              <w:rPr>
                <w:rFonts w:hint="eastAsia" w:ascii="宋体" w:hAnsi="宋体"/>
                <w:sz w:val="22"/>
                <w:szCs w:val="22"/>
              </w:rPr>
              <w:t>每小时加收</w:t>
            </w:r>
            <w:r>
              <w:rPr>
                <w:rFonts w:ascii="宋体" w:hAnsi="宋体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sz w:val="22"/>
                <w:szCs w:val="22"/>
              </w:rPr>
              <w:t>元）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ind w:left="-107" w:leftChars="-51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4</w:t>
            </w:r>
            <w:r>
              <w:rPr>
                <w:rFonts w:hint="eastAsia" w:ascii="宋体" w:hAnsi="宋体"/>
                <w:sz w:val="22"/>
              </w:rPr>
              <w:t>元（超过</w:t>
            </w:r>
            <w:r>
              <w:rPr>
                <w:rFonts w:ascii="宋体" w:hAnsi="宋体"/>
                <w:sz w:val="22"/>
              </w:rPr>
              <w:t>4</w:t>
            </w:r>
            <w:r>
              <w:rPr>
                <w:rFonts w:hint="eastAsia" w:ascii="宋体" w:hAnsi="宋体"/>
                <w:sz w:val="22"/>
              </w:rPr>
              <w:t>小时，每</w:t>
            </w:r>
          </w:p>
          <w:p>
            <w:pPr>
              <w:widowControl/>
              <w:ind w:left="-107" w:leftChars="-51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小时加收</w:t>
            </w:r>
            <w:r>
              <w:rPr>
                <w:rFonts w:ascii="宋体" w:hAnsi="宋体"/>
                <w:sz w:val="22"/>
              </w:rPr>
              <w:t>2</w:t>
            </w:r>
            <w:r>
              <w:rPr>
                <w:rFonts w:hint="eastAsia" w:ascii="宋体" w:hAnsi="宋体"/>
                <w:sz w:val="22"/>
              </w:rPr>
              <w:t>元）</w:t>
            </w:r>
          </w:p>
        </w:tc>
        <w:tc>
          <w:tcPr>
            <w:tcW w:w="2795" w:type="dxa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5</w:t>
            </w:r>
            <w:r>
              <w:rPr>
                <w:rFonts w:hint="eastAsia" w:ascii="宋体" w:hAnsi="宋体"/>
                <w:sz w:val="22"/>
              </w:rPr>
              <w:t>元（超过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小时，每</w:t>
            </w:r>
          </w:p>
          <w:p>
            <w:pPr>
              <w:widowControl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增加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小时加收</w:t>
            </w:r>
            <w:r>
              <w:rPr>
                <w:rFonts w:ascii="宋体" w:hAnsi="宋体"/>
                <w:sz w:val="22"/>
              </w:rPr>
              <w:t>3</w:t>
            </w:r>
            <w:r>
              <w:rPr>
                <w:rFonts w:hint="eastAsia" w:ascii="宋体" w:hAnsi="宋体"/>
                <w:sz w:val="22"/>
              </w:rPr>
              <w:t>元）</w:t>
            </w:r>
          </w:p>
        </w:tc>
      </w:tr>
    </w:tbl>
    <w:p>
      <w:pPr>
        <w:spacing w:line="400" w:lineRule="exact"/>
        <w:ind w:firstLine="630" w:firstLineChars="300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、本表收费标准为最高收费标准。</w:t>
      </w:r>
    </w:p>
    <w:p>
      <w:pPr>
        <w:spacing w:line="400" w:lineRule="exact"/>
        <w:ind w:firstLine="1260" w:firstLineChars="6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、各类停车场点对停放不足</w:t>
      </w:r>
      <w:r>
        <w:rPr>
          <w:szCs w:val="21"/>
        </w:rPr>
        <w:t>15</w:t>
      </w:r>
      <w:r>
        <w:rPr>
          <w:rFonts w:hint="eastAsia"/>
          <w:szCs w:val="21"/>
        </w:rPr>
        <w:t>分钟（含</w:t>
      </w:r>
      <w:r>
        <w:rPr>
          <w:szCs w:val="21"/>
        </w:rPr>
        <w:t>15</w:t>
      </w:r>
      <w:r>
        <w:rPr>
          <w:rFonts w:hint="eastAsia"/>
          <w:szCs w:val="21"/>
        </w:rPr>
        <w:t>分钟）的车辆，不得收取停车费用。以此类推。</w:t>
      </w:r>
    </w:p>
    <w:p>
      <w:pPr>
        <w:spacing w:line="400" w:lineRule="exact"/>
        <w:ind w:firstLine="1260" w:firstLineChars="6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、车类按公安交通管理部门的规定划分。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2A3F"/>
    <w:rsid w:val="5CF62A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2016-10-23T12:33:00Z</dcterms:created>
  <dc:creator>Administrator</dc:creator>
  <cp:lastModifiedBy>Administrator</cp:lastModifiedBy>
  <dcterms:modified xsi:type="dcterms:W3CDTF">2016-10-23T12:33:57Z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