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pStyle w:val="2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取消“自贡市物业管理优秀住宅小区”称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号</w:t>
      </w:r>
      <w:r>
        <w:rPr>
          <w:rFonts w:hint="eastAsia" w:ascii="方正小标宋简体" w:eastAsia="方正小标宋简体"/>
          <w:sz w:val="44"/>
          <w:szCs w:val="44"/>
        </w:rPr>
        <w:t>的物业管理项目名单</w:t>
      </w:r>
    </w:p>
    <w:bookmarkEnd w:id="0"/>
    <w:p>
      <w:pPr>
        <w:spacing w:line="560" w:lineRule="exact"/>
        <w:jc w:val="center"/>
        <w:rPr>
          <w:rFonts w:hint="eastAsia" w:ascii="宋体"/>
          <w:b/>
          <w:sz w:val="36"/>
          <w:szCs w:val="44"/>
        </w:rPr>
      </w:pPr>
    </w:p>
    <w:tbl>
      <w:tblPr>
        <w:tblStyle w:val="4"/>
        <w:tblW w:w="935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308"/>
        <w:gridCol w:w="1081"/>
        <w:gridCol w:w="785"/>
        <w:gridCol w:w="3780"/>
        <w:gridCol w:w="1032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类型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物业服务企业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</w:rPr>
              <w:t>备注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考评</w:t>
            </w:r>
            <w:r>
              <w:rPr>
                <w:rFonts w:hint="eastAsia"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丹桂.时代家园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自贡市汇东物业管理有限责任公司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绿洲花园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大安区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自贡市安宁物业管理有限责任公司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未申报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取消优秀称号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盐都花园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大安区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成都仁邦物业管理有限公司自贡分公司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未申报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取消优秀称号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川西南矿区机关办公楼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自流井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办公楼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自贡市中油能源开发有限公司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未申报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取消优秀称号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1562"/>
    <w:rsid w:val="697215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eastAsia="仿宋_GB2312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2016-11-02T08:20:00Z</dcterms:created>
  <dc:creator>Administrator</dc:creator>
  <cp:lastModifiedBy>Administrator</cp:lastModifiedBy>
  <dcterms:modified xsi:type="dcterms:W3CDTF">2016-11-02T08:20:30Z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